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800" w:after="0"/>
      </w:pPr>
    </w:p>
    <w:p>
      <w:pPr>
        <w:spacing w:before="0" w:after="60"/>
        <w:jc w:val="center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MINDLAW TECNOLOGIA LTDA</w:t>
      </w:r>
    </w:p>
    <w:p>
      <w:pPr>
        <w:spacing w:before="0" w:after="80"/>
        <w:jc w:val="center"/>
      </w:pPr>
      <w:r>
        <w:rPr>
          <w:rFonts w:ascii="Arial" w:cs="Arial" w:eastAsia="Arial" w:hAnsi="Arial"/>
          <w:color w:val="555555"/>
          <w:sz w:val="22"/>
          <w:szCs w:val="22"/>
        </w:rPr>
        <w:t xml:space="preserve">CNPJ nº 65.066.271/0001-95</w:t>
      </w:r>
    </w:p>
    <w:p>
      <w:pPr>
        <w:pBdr>
          <w:bottom w:val="single" w:color="2E86AB" w:sz="6" w:space="4"/>
        </w:pBdr>
        <w:spacing w:before="200" w:after="200"/>
        <w:jc w:val="center"/>
      </w:pPr>
    </w:p>
    <w:p>
      <w:pPr>
        <w:spacing w:before="300" w:after="120"/>
        <w:jc w:val="center"/>
      </w:pPr>
      <w:r>
        <w:rPr>
          <w:rFonts w:ascii="Arial" w:cs="Arial" w:eastAsia="Arial" w:hAnsi="Arial"/>
          <w:b/>
          <w:bCs/>
          <w:color w:val="1A1A2E"/>
          <w:sz w:val="52"/>
          <w:szCs w:val="52"/>
        </w:rPr>
        <w:t xml:space="preserve">POLÍTICA DE PRIVACIDADE E</w:t>
      </w:r>
    </w:p>
    <w:p>
      <w:pPr>
        <w:spacing w:before="0" w:after="120"/>
        <w:jc w:val="center"/>
      </w:pPr>
      <w:r>
        <w:rPr>
          <w:rFonts w:ascii="Arial" w:cs="Arial" w:eastAsia="Arial" w:hAnsi="Arial"/>
          <w:b/>
          <w:bCs/>
          <w:color w:val="1A1A2E"/>
          <w:sz w:val="52"/>
          <w:szCs w:val="52"/>
        </w:rPr>
        <w:t xml:space="preserve">PROTEÇÃO DE DADOS PESSOAIS</w:t>
      </w:r>
    </w:p>
    <w:p>
      <w:pPr>
        <w:spacing w:before="60" w:after="60"/>
        <w:jc w:val="center"/>
      </w:pPr>
      <w:r>
        <w:rPr>
          <w:rFonts w:ascii="Arial" w:cs="Arial" w:eastAsia="Arial" w:hAnsi="Arial"/>
          <w:i/>
          <w:iCs/>
          <w:color w:val="444444"/>
          <w:sz w:val="26"/>
          <w:szCs w:val="26"/>
        </w:rPr>
        <w:t xml:space="preserve">Plataforma de Gestão Jurídica MindLaw</w:t>
      </w:r>
    </w:p>
    <w:p>
      <w:pPr>
        <w:pBdr>
          <w:bottom w:val="single" w:color="2E86AB" w:sz="6" w:space="4"/>
        </w:pBdr>
        <w:spacing w:before="200" w:after="200"/>
        <w:jc w:val="center"/>
      </w:pPr>
    </w:p>
    <w:p>
      <w:pPr>
        <w:spacing w:before="400" w:after="60"/>
        <w:jc w:val="center"/>
      </w:pPr>
      <w:r>
        <w:rPr>
          <w:rFonts w:ascii="Arial" w:cs="Arial" w:eastAsia="Arial" w:hAnsi="Arial"/>
          <w:color w:val="555555"/>
          <w:sz w:val="22"/>
          <w:szCs w:val="22"/>
        </w:rPr>
        <w:t xml:space="preserve">Versão: 1.0</w:t>
      </w:r>
    </w:p>
    <w:p>
      <w:pPr>
        <w:spacing w:before="0" w:after="60"/>
        <w:jc w:val="center"/>
      </w:pPr>
      <w:r>
        <w:rPr>
          <w:rFonts w:ascii="Arial" w:cs="Arial" w:eastAsia="Arial" w:hAnsi="Arial"/>
          <w:color w:val="555555"/>
          <w:sz w:val="22"/>
          <w:szCs w:val="22"/>
        </w:rPr>
        <w:t xml:space="preserve">Data da última atualização: 04 de março de 2026</w:t>
      </w:r>
    </w:p>
    <w:p>
      <w:pPr>
        <w:spacing w:before="0" w:after="60"/>
        <w:jc w:val="center"/>
      </w:pPr>
      <w:r>
        <w:rPr>
          <w:rFonts w:ascii="Arial" w:cs="Arial" w:eastAsia="Arial" w:hAnsi="Arial"/>
          <w:color w:val="2E86AB"/>
          <w:sz w:val="22"/>
          <w:szCs w:val="22"/>
        </w:rPr>
        <w:t xml:space="preserve">privacidade@mindlaw.com.br</w:t>
      </w:r>
    </w:p>
    <w:p>
      <w:pPr>
        <w:spacing w:before="0" w:after="0"/>
      </w:pPr>
      <w:r>
        <w:br w:type="pag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PREÂMBULO E APRESENTAÇÃO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A MIND LAW TECNOLOGIA LTDA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, pessoa jurídica de direito privado, inscrita no CNPJ sob o nº 65.066.271/0001-95, com sede na cidade de Camacan, Estado da Bahia ("MindLaw", "nós" ou "nos"), desenvolve e disponibiliza a plataforma de gestão jurídica MindLaw, acessível por meio do endereço </w:t>
      </w:r>
      <w:r>
        <w:rPr>
          <w:rFonts w:ascii="Arial" w:cs="Arial" w:eastAsia="Arial" w:hAnsi="Arial"/>
          <w:color w:val="2E86AB"/>
          <w:sz w:val="22"/>
          <w:szCs w:val="22"/>
        </w:rPr>
        <w:t xml:space="preserve">www.mindlaw.com.br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, bem como de suas demais páginas, subdomínios, APIs e aplicações associadas (Plataforma ou Servico).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proteção dos dados pessoais de nossos Usuários e dos clientes finais destes é uma prioridade estratégica e um compromisso ético e legal irrenunciável da MindLaw. A presente Política de Privacidade e Proteção de Dados Pessoais (Politica) foi elaborada com a finalidade de informar de forma transparente, clara e detalhada de que modo a MindLaw coleta, utiliza, armazena, compartilha e elimina as informações obtidas no âmbito da utilização da Plataforma.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Este documento foi elaborado em plena conformidade com: </w:t>
      </w: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(i)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 a Lei Federal nº 13.709/2018 – Lei Geral de Proteção de Dados Pessoais (LGPD); </w:t>
      </w: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(ii)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 a Lei Federal nº 12.965/2014 – Marco Civil da Internet; </w:t>
      </w: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(iii)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 o Regulamento (UE) nº 2016/679 – Regulamento Geral de Proteção de Dados (GDPR), aplicável às operações que envolvam titulares residentes em território europeu; e </w:t>
      </w: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(iv)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 as demais normas setoriais, regulamentos e orientações emitidas pela Autoridade Nacional de Proteção de Dados (ANPD).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Ao acessar a Plataforma ou utilizar qualquer um dos Serviços da MindLaw, mesmo que a título gratuito, o Usuário declara ter lido, compreendido e concordado integralmente com os termos desta Política. 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Caso não concorde com qualquer disposição aqui prevista, o Usuário deverá cessar imediatamente o uso da Plataforma e solicitar o cancelamento de sua conta.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Dúvidas, comunicações, solicitações de exercício de direitos e requerimentos de qualquer natureza relacionados ao tratamento de dados pessoais podem ser encaminhados ao nosso Encarregado de Proteção de Dados (DPO) pelo e-mail: privacidade@mindlaw.com.br.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1. IDENTIFICAÇÃO DO CONTROLADOR E DO ENCARREGADO</w:t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1.1. Controlador de Dados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226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Razão Social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MIND LAW TECNOLOGIA LTDA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CNPJ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65.066.271/0001-95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Sede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Camacan, Estado da Bahia, Brasil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Plataforma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www.mindlaw.com.br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E-mail Geral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contato@mindlaw.com.br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E-mail Privacidade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privacidade@mindlaw.com.br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1.2. Encarregado de Proteção de Dados (DPO)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Em conformidade com o Art. 41 da LGPD, a MindLaw designou um Encarregado de Proteção de Dados (Data Protection Officer – DPO), responsável por orientar, fiscalizar e garantir o cumprimento das normas de proteção de dados pessoais na organização, bem como por atuar como canal de comunicação entre a MindLaw, os titulares de dados e a Autoridade Nacional de Proteção de Dados (ANPD).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Encarregado pode ser contatado pelo canal: privacidade@mindlaw.com.br. O prazo para resposta é de até 15 (quinze) dias úteis, prorrogável por igual período mediante justificativa fundamentada.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2. ÂMBITO DE APLICAÇÃO DESTA POLÍTICA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Esta Política aplica-se a todos os tratamentos de dados pessoais realizados pela MindLaw no contexto da disponibilização e operação da Plataforma, abrangendo: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Usuários Cadastrados: advogados e sociedades de advogados (escritórios) inscritos na OAB que contratam e utilizam a Plataforma diretamente;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Visitantes do Site: qualquer pessoa que acesse o domínio www.mindlaw.com.br ou páginas relacionadas, independentemente de cadastro;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Candidatos a Processos Seletivos: profissionais que submetam currículos ou dados para fins de seleção de pessoal da MindLaw;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Clientes Finais dos Usuários (Partes Processuais): pessoas cujos dados são inseridos na Plataforma pelo Usuário no exercício de sua atividade advocatícia.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Para fins desta Política, "dado pessoal" significa qualquer informação relacionada a pessoa natural identificada ou identificável, nos termos do Art. 5º, inciso I, da LGPD.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3. DADOS PESSOAIS COLETADOS E FORMAS DE COLETA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realiza a coleta de dados pessoais de forma proporcional, pertinente e limitada às finalidades legítimas para as quais são tratados, em observância ao princípio da minimização de dados (Art. 6º, III, LGPD). Os dados são coletados por meio das seguintes modalidades: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3.1. Dados Fornecidos Voluntariamente pelo Usuário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Para o cadastro, contratação e uso das funcionalidades da Plataforma, o Usuário fornece diretamente os seguintes dados: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Nome completo e CPF do advogado responsável;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Número de inscrição na OAB e respectivo Estado;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Endereço de e-mail corporativo;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Número de telefone e/ou celular;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Dados da pessoa jurídica (razão social, CNPJ, endereço do escritório);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Cargo ou função no escritório, número de colaboradores e áreas de atuação;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Dados de faturamento e cobrança para fins contratuais;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Informações fornecidas via formulários de contato, chats de suporte ou e-mails.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3.2. Dados Processuais e de Clientes Inseridos pelo Usuário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No exercício de suas atividades profissionais, o Usuário poderá inserir na Plataforma dados de seus clientes e partes processuais, incluindo: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Nomes das partes envolvidas em processos judiciais ou administrativos;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Números de processos, instâncias e tribunais competentes;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Conteúdo de intimações, despachos e decisões obtidas via integração com APIs dos Tribunais;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Documentos e peças processuais eventualmente carregados na plataforma;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Dados de contato de clientes para envio de comunicações via MindChat (WhatsApp).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Para esses dados, </w:t>
      </w: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o Usuário é o Controlador e a MindLaw atua exclusivamente como Operadora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, processando-os em nome e por instrução do Usuário, conforme definido na Seção 5 desta Política.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3.3. Dados de Navegação e Registros de Acesso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coleta automaticamente dados técnicos quando o Usuário interage com a Plataforma, em conformidade com o Art. 15 da Lei nº 12.965/2014 (Marco Civil da Internet):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Endereço IP e informações de geolocalização aproximada;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Tipo e versão do navegador e sistema operacional;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Data, hora e duração das sessões de acesso;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Páginas visitadas, funcionalidades utilizadas e interações realizadas;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Dados de cookies e tecnologias similares de rastreamento;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Identificadores de dispositivo e tipo de conexão de rede;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Logs de auditoria com registro de todas as ações realizadas na Plataforma (data, hora, IP, tipo de operação), armazenados pelo prazo mínimo de 6 (seis) meses, conforme exigido por lei.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3.4. Dados de Candidatos a Processos Seletivos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Para seleção de profissionais para integrar a equipe da MindLaw, poderão ser coletados: currículo, experiência profissional, formação acadêmica, documentos de identificação e referências. Esses dados serão utilizados exclusivamente para fins de recrutamento e seleção, podendo ser compartilhados com parceiros especializados em recrutamento, com o consentimento expresso do candidato.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3.5. Dados Não Coletados — Vedação Expressa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não coleta, sob nenhuma hipótese, dados pessoais sensíveis não relacionados à prestação do serviço, incluindo: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Dados que revelem origem racial ou étnica, convicções religiosas, filosóficas ou políticas;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Dados genéticos ou biométricos para identificação única;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Dados relativos à saúde, vida sexual ou orientação sexual;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Dados de condenações penais ou infrações.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4. FINALIDADES E BASES JURÍDICAS DO TRATAMENTO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Todo tratamento de dados realizado pela MindLaw está fundamentado em bases jurídicas legítimas, conforme os Arts. 7º e 11 da LGPD. A tabela abaixo apresenta as finalidades específicas e suas respectivas bases legais:</w:t>
      </w:r>
    </w:p>
    <w:p>
      <w:pPr>
        <w:spacing w:before="60" w:after="6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0"/>
        <w:gridCol w:w="2313"/>
        <w:gridCol w:w="2713"/>
      </w:tblGrid>
      <w:tr>
        <w:trPr>
          <w:tblHeader/>
        </w:trP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FINALIDADE</w:t>
            </w:r>
          </w:p>
        </w:tc>
        <w:tc>
          <w:tcPr>
            <w:tcW w:type="dxa" w:w="2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BASE JURÍDICA (LGPD)</w:t>
            </w:r>
          </w:p>
        </w:tc>
        <w:tc>
          <w:tcPr>
            <w:tcW w:type="dxa" w:w="27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ARTIGO DE REFERÊNCIA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Criação e gerenciamento de conta do Usuário</w:t>
            </w:r>
          </w:p>
        </w:tc>
        <w:tc>
          <w:tcPr>
            <w:tcW w:type="dxa" w:w="2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Execução de Contrato</w:t>
            </w:r>
          </w:p>
        </w:tc>
        <w:tc>
          <w:tcPr>
            <w:tcW w:type="dxa" w:w="27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Art. 7º, V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Viabilizar acesso às ferramentas de gestão jurídica</w:t>
            </w:r>
          </w:p>
        </w:tc>
        <w:tc>
          <w:tcPr>
            <w:tcW w:type="dxa" w:w="2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Execução de Contrato</w:t>
            </w:r>
          </w:p>
        </w:tc>
        <w:tc>
          <w:tcPr>
            <w:tcW w:type="dxa" w:w="27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Art. 7º, V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Interpretação de intimações via IA e geração de resumos</w:t>
            </w:r>
          </w:p>
        </w:tc>
        <w:tc>
          <w:tcPr>
            <w:tcW w:type="dxa" w:w="2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Execução de Contrato</w:t>
            </w:r>
          </w:p>
        </w:tc>
        <w:tc>
          <w:tcPr>
            <w:tcW w:type="dxa" w:w="27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Art. 7º, V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Integração e monitoramento de publicações via Tribunais</w:t>
            </w:r>
          </w:p>
        </w:tc>
        <w:tc>
          <w:tcPr>
            <w:tcW w:type="dxa" w:w="2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Execução de Contrato</w:t>
            </w:r>
          </w:p>
        </w:tc>
        <w:tc>
          <w:tcPr>
            <w:tcW w:type="dxa" w:w="27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Art. 7º, V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Envio de atualizações e comunicações via MindChat (WhatsApp)</w:t>
            </w:r>
          </w:p>
        </w:tc>
        <w:tc>
          <w:tcPr>
            <w:tcW w:type="dxa" w:w="2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Legítimo Interesse</w:t>
            </w:r>
          </w:p>
        </w:tc>
        <w:tc>
          <w:tcPr>
            <w:tcW w:type="dxa" w:w="27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Art. 7º, IX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Marketing, newsletter e divulgação de conteúdos jurídicos</w:t>
            </w:r>
          </w:p>
        </w:tc>
        <w:tc>
          <w:tcPr>
            <w:tcW w:type="dxa" w:w="2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Consentimento</w:t>
            </w:r>
          </w:p>
        </w:tc>
        <w:tc>
          <w:tcPr>
            <w:tcW w:type="dxa" w:w="27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Art. 7º, I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Segurança da conta, prevenção a fraudes e auditoria</w:t>
            </w:r>
          </w:p>
        </w:tc>
        <w:tc>
          <w:tcPr>
            <w:tcW w:type="dxa" w:w="2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Legítimo Interesse / Proteção ao Crédito</w:t>
            </w:r>
          </w:p>
        </w:tc>
        <w:tc>
          <w:tcPr>
            <w:tcW w:type="dxa" w:w="27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Art. 7º, IX / X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Guarda de logs de acesso conforme o Marco Civil da Internet</w:t>
            </w:r>
          </w:p>
        </w:tc>
        <w:tc>
          <w:tcPr>
            <w:tcW w:type="dxa" w:w="2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Cumprimento de Obrigação Legal</w:t>
            </w:r>
          </w:p>
        </w:tc>
        <w:tc>
          <w:tcPr>
            <w:tcW w:type="dxa" w:w="27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Art. 7º, II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Melhoria contínua da Plataforma e análise de desempenho</w:t>
            </w:r>
          </w:p>
        </w:tc>
        <w:tc>
          <w:tcPr>
            <w:tcW w:type="dxa" w:w="2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Legítimo Interesse</w:t>
            </w:r>
          </w:p>
        </w:tc>
        <w:tc>
          <w:tcPr>
            <w:tcW w:type="dxa" w:w="27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Art. 7º, IX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Cumprimento de ordens judiciais ou administrativas</w:t>
            </w:r>
          </w:p>
        </w:tc>
        <w:tc>
          <w:tcPr>
            <w:tcW w:type="dxa" w:w="2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Cumprimento de Obrigação Legal</w:t>
            </w:r>
          </w:p>
        </w:tc>
        <w:tc>
          <w:tcPr>
            <w:tcW w:type="dxa" w:w="27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Art. 7º, II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Processos seletivos internos</w:t>
            </w:r>
          </w:p>
        </w:tc>
        <w:tc>
          <w:tcPr>
            <w:tcW w:type="dxa" w:w="23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Consentimento / Legítimo Interesse</w:t>
            </w:r>
          </w:p>
        </w:tc>
        <w:tc>
          <w:tcPr>
            <w:tcW w:type="dxa" w:w="27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Art. 7º, I e IX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consentimento eventualmente coletado será obtido de forma livre, informada, inequívoca e específica para cada finalidade. O Usuário poderá revogar seu consentimento a qualquer momento, sem que isso comprometa a licitude dos tratamentos realizados anteriormente.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5. AGENTES DE TRATAMENTO: CONTROLADOR E OPERADOR</w:t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5.1. Distinção de Papéis — Dados Processuais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Em razão da natureza da Plataforma, é fundamental a clareza sobre os papéis de cada agente de tratamento: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Usuário (Advogado/Escritório): Atua como Controlador dos dados pessoais de seus clientes e partes processuais inseridos na Plataforma. O Usuário determina as finalidades e os meios de tratamento, sendo o responsável legal pela legalidade da coleta junto a seus clientes finais, devendo possuir base jurídica adequada para cada tratamento realizado.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MindLaw: Atua como Operadora em relação aos dados dos clientes dos Usuários. A MindLaw processa esses dados exclusivamente em conformidade com as instruções do Usuário e as funcionalidades da Plataforma, não realizando qualquer tratamento autônomo para finalidades próprias.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5.2. Responsabilidades do Usuário Contratante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Usuário Contratante, na qualidade de Controlador, é o único responsável por: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Garantir que possui base jurídica legítima para o tratamento dos dados de seus clientes inseridos na Plataforma;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Informar seus clientes sobre o tratamento de dados realizado por meio da MindLaw;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Responder a eventuais solicitações de direitos dos titulares relacionadas aos dados que inseriu;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Assegurar a veracidade e a atualização dos dados inseridos;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Zelar pelas credenciais de acesso à Plataforma, sendo responsável por qualquer uso indevido decorrente de negligência na guarda das senhas.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não se responsabiliza pelos atos, conteúdos ou tratamentos de dados realizados pelos Usuários em relação a seus clientes finais, eximindo-se de qualquer responsabilidade nessa qualidade de Operadora.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6. COMPARTILHAMENTO DE DADOS E SUBOPERADORES</w:t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6.1. Princípio Geral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não vende, cede a título gratuito, aluga ou comercializa dados pessoais de seus Usuários ou dos clientes destes a terceiros para fins publicitários ou comerciais alheios à prestação do Serviço. O compartilhamento de dados somente ocorre nas hipóteses legítimas previstas nesta Política.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6.2. Suboperadores Essenciais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Para o pleno funcionamento da Plataforma, a MindLaw compartilha dados estritamente necessários com os seguintes parceiros tecnológicos (suboperadores), todos vinculados por cláusulas contratuais de confidencialidade e proteção de dados:</w:t>
      </w:r>
    </w:p>
    <w:p>
      <w:pPr>
        <w:spacing w:before="60" w:after="6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2400"/>
        <w:gridCol w:w="4426"/>
      </w:tblGrid>
      <w:tr>
        <w:trPr>
          <w:tblHeader/>
        </w:trP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PARCEIRO / SERVIÇO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CATEGORIA</w:t>
            </w:r>
          </w:p>
        </w:tc>
        <w:tc>
          <w:tcPr>
            <w:tcW w:type="dxa" w:w="44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FINALIDADE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Amazon Web Services (AWS)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Infraestrutura</w:t>
            </w:r>
          </w:p>
        </w:tc>
        <w:tc>
          <w:tcPr>
            <w:tcW w:type="dxa" w:w="44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Hospedagem segura e armazenamento dos dados em nuvem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OpenAI / APIs de LLM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Inteligência Artificial</w:t>
            </w:r>
          </w:p>
        </w:tc>
        <w:tc>
          <w:tcPr>
            <w:tcW w:type="dxa" w:w="44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Processamento de linguagem natural para geração de resumos e interpretação de intimações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Meta Platforms, Inc.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Comunicação</w:t>
            </w:r>
          </w:p>
        </w:tc>
        <w:tc>
          <w:tcPr>
            <w:tcW w:type="dxa" w:w="44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Envio de mensagens via WhatsApp Business API (MindChat)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APIs dos Tribunais de Justiça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Integração Judicial</w:t>
            </w:r>
          </w:p>
        </w:tc>
        <w:tc>
          <w:tcPr>
            <w:tcW w:type="dxa" w:w="44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Captura automática de publicações e movimentações processuais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Provedores de Gateway de Pagamento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Financeiro</w:t>
            </w:r>
          </w:p>
        </w:tc>
        <w:tc>
          <w:tcPr>
            <w:tcW w:type="dxa" w:w="44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Processamento de cobranças e assinaturas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Caso o Usuário deseje obter a lista atualizada e completa de todos os suboperadores com os quais a MindLaw compartilha dados, basta enviar solicitação escrita para privacidade@mindlaw.com.br.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6.3. Compartilhamento por Determinação Legal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poderá ainda compartilhar dados pessoais para: (a) cumprir obrigação legal ou regulatória; (b) atender a ordem judicial ou administrativa; (c) exercer ou defender direitos em processos judiciais, administrativos ou arbitrais; (d) proteger os direitos, propriedade ou segurança da MindLaw, de seus colaboradores ou Usuários; ou (e) prevenir atividades fraudulentas ou ilegais.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7. TRANSFERÊNCIA INTERNACIONAL DE DADOS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Em razão da utilização de infraestrutura tecnológica de escala global (como AWS e OpenAI), os dados pessoais tratados pela MindLaw poderão ser transferidos para servidores localizados em outros países, incluindo os Estados Unidos da América.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Nesses casos, a MindLaw adota as seguintes salvaguardas para garantir a proteção adequada dos dados: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Contratação de empresas que aderiram a frameworks de proteção de dados reconhecidos, como o EU-U.S. Data Privacy Framework;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Utilização de cláusulas contratuais padrão reconhecidas pela ANPD e pela Comissão Europeia;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Verificação prévia de que o país destinatário assegura nível de proteção compatível com a LGPD e/ou com o GDPR, conforme o caso.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se compromete a atualizar estas salvaguardas sempre que houver alterações regulatórias relevantes.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8. COOKIES E TECNOLOGIAS DE RASTREAMENTO</w:t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8.1. O que são Cookies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Cookies são pequenos arquivos de texto armazenados no navegador ou dispositivo do Usuário quando este acessa a Plataforma. Permitem reconhecer preferências pessoais, manter sessões ativas e coletar dados estatísticos sobre o uso do serviço. Podem ser de origem própria (first-party) ou de terceiros (third-party), e podem ser classificados como cookies de sessão (expiram ao fechar o navegador) ou cookies persistentes (armazenados por período determinado).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8.2. Categorias de Cookies Utilizados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013"/>
        <w:gridCol w:w="4013"/>
      </w:tblGrid>
      <w:tr>
        <w:trPr>
          <w:tblHeader/>
        </w:trP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CATEGORIA</w:t>
            </w:r>
          </w:p>
        </w:tc>
        <w:tc>
          <w:tcPr>
            <w:tcW w:type="dxa" w:w="30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DESCRIÇÃO</w:t>
            </w:r>
          </w:p>
        </w:tc>
        <w:tc>
          <w:tcPr>
            <w:tcW w:type="dxa" w:w="40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BASE JURÍDICA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Necessários / Essenciais</w:t>
            </w:r>
          </w:p>
        </w:tc>
        <w:tc>
          <w:tcPr>
            <w:tcW w:type="dxa" w:w="30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Indispensáveis para login, segurança da sessão e funcionamento básico da Plataforma</w:t>
            </w:r>
          </w:p>
        </w:tc>
        <w:tc>
          <w:tcPr>
            <w:tcW w:type="dxa" w:w="40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Execução de Contrato / Legítimo Interesse — não requerem consentimento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Funcionais / Preferências</w:t>
            </w:r>
          </w:p>
        </w:tc>
        <w:tc>
          <w:tcPr>
            <w:tcW w:type="dxa" w:w="30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Armazenam preferências de idioma, layout e configurações personalizadas</w:t>
            </w:r>
          </w:p>
        </w:tc>
        <w:tc>
          <w:tcPr>
            <w:tcW w:type="dxa" w:w="40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Consentimento do Usuário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Analíticos / Desempenho</w:t>
            </w:r>
          </w:p>
        </w:tc>
        <w:tc>
          <w:tcPr>
            <w:tcW w:type="dxa" w:w="30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Coleta de estatísticas anônimas sobre uso da Plataforma para melhoria contínua</w:t>
            </w:r>
          </w:p>
        </w:tc>
        <w:tc>
          <w:tcPr>
            <w:tcW w:type="dxa" w:w="40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Consentimento do Usuário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Marketing e Publicidade</w:t>
            </w:r>
          </w:p>
        </w:tc>
        <w:tc>
          <w:tcPr>
            <w:tcW w:type="dxa" w:w="30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Personalização de conteúdo e publicidade com base em comportamento de navegação</w:t>
            </w:r>
          </w:p>
        </w:tc>
        <w:tc>
          <w:tcPr>
            <w:tcW w:type="dxa" w:w="40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Consentimento expresso e revogável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8.3. Gestão de Cookies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Usuário pode gerenciar, restringir ou desabilitar cookies por meio das configurações de seu navegador a qualquer momento. Atenção: a desativação de cookies essenciais poderá comprometer o funcionamento correto de determinadas funcionalidades da Plataforma. Para mais informações, consulte a central de ajuda do seu navegador (Chrome, Firefox, Safari, Edge ou similares).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9. SEGURANÇA DA INFORMAÇÃO</w:t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9.1. Medidas Técnicas e Organizativas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implementa um conjunto robusto de medidas de segurança técnica e organizacional para proteger os dados pessoais tratados contra acesso não autorizado, uso indevido, divulgação, alteração, destruição ou perda acidental, em conformidade com os Art. 46 e 47 da LGPD: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Criptografia de dados em trânsito (TLS/HTTPS) e em repouso (AES-256);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Logs de auditoria imutáveis que registram todas as operações realizadas na Plataforma;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Controle de acesso baseado em funções (RBAC) e autenticação multifator (MFA) para usuários administrativos;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Monitoramento contínuo da infraestrutura para detecção de ameaças e anomalias;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Backups periódicos com testes de restauração;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Revisões periódicas de segurança e testes de penetração (pentests);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Treinamentos regulares de consciência sobre segurança e proteção de dados para toda a equipe MindLaw;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Gestão de vulnerabilidades e atualização contínua dos sistemas.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9.2. Limitações e Responsabilidade do Usuário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enviará seus melhores esforços para garantir a segurança dos dados. Contudo, nenhum sistema de segurança é absolutamente inviolável. Em caso de incidente de segurança que possa acarretar risco aos direitos e liberdades dos titulares, a MindLaw notificará a ANPD e os Usuários afetados em prazo compatível com as exigências legais, conforme Art. 48 da LGPD.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Usuário também é corresponsável pela segurança de suas credenciais de acesso, devendo: (a) utilizar senhas fortes e exclusivas; (b) não compartilhar suas credenciais com terceiros; (c) notificar imediatamente a MindLaw ao suspeitar de uso não autorizado de sua conta.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10. DIREITOS DOS TITULARES DE DADOS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Em conformidade com o Art. 18 da LGPD e o Art. 17 do GDPR, os titulares de dados possuem os seguintes direitos, que podem ser exercidos a qualquer tempo:</w:t>
      </w:r>
    </w:p>
    <w:p>
      <w:pPr>
        <w:spacing w:before="60" w:after="6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6526"/>
      </w:tblGrid>
      <w:tr>
        <w:trPr>
          <w:tblHeader/>
        </w:trP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DIREITO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DESCRIÇÃO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Confirmação e Acesso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Obter confirmação da existência de tratamento e acessar cópia dos dados pessoais tratados pela MindLaw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Retificação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Solicitar a correção de dados incompletos, inexatos ou desatualizados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Anonimização, Bloqueio ou Eliminação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Requerer a anonimização, o bloqueio ou a eliminação de dados desnecessários, excessivos ou tratados em desconformidade com a LGPD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Portabilidade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Receber os dados em formato estruturado e interoperável (JSON/CSV) para transferência a outro fornecedor ou plataforma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Eliminação por Consentimento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Solicitar a eliminação dos dados tratados com base em consentimento, observadas as hipóteses de conservação obrigatória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Informação sobre Compartilhamento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Obter informações sobre entidades públicas e privadas com as quais a MindLaw compartilhou seus dados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Revogação do Consentimento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Revogar o consentimento anteriormente concedido, sem prejuízo da licitude dos tratamentos realizados antes da revogação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Oposição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Opor-se a tratamentos realizados com base em legítimo interesse, quando presentes razões fundamentadas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Não Sujeição a Decisões Automatizadas</w:t>
            </w:r>
          </w:p>
        </w:tc>
        <w:tc>
          <w:tcPr>
            <w:tcW w:type="dxa" w:w="65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Solicitar revisão humana de decisões tomadas exclusivamente com base em tratamento automatizado que produzam efeitos ao titular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10.1. Como Exercer seus Direitos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Para exercer qualquer um dos direitos acima, o titular deverá enviar solicitação escrita para privacidade@mindlaw.com.br, informando: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Nome completo ou razão social;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Endereço de e-mail cadastrado;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Direito que deseja exercer;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Descrição detalhada da solicitação;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Cópia de documento que comprove a identidade do solicitante.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prazo de resposta é de até 15 (quinze) dias úteis, prorrogável por igual período mediante comunicação justificada. Em casos de solicitação de portabilidade ou exclusão de grande volume de dados, o prazo poderá ser estendido com prévia informação ao titular.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11. RETENÇÃO, ALTERAÇÃO E ELIMINAÇÃO DE DADOS</w:t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11.1. Critérios de Retenção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Os dados pessoais coletados pela MindLaw serão retidos pelo prazo estritamente necessário ao cumprimento das finalidades para as quais foram coletados, considerando: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A natureza e a categoria do dado pessoal;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A finalidade e a base jurídica do tratamento;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As obrigações legais e regulatórias aplicáveis;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Os requisitos contratuais com o Usuário.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11.2. Prazos Específicos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2763"/>
        <w:gridCol w:w="2763"/>
      </w:tblGrid>
      <w:tr>
        <w:trPr>
          <w:tblHeader/>
        </w:trP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CATEGORIA DE DADO</w:t>
            </w:r>
          </w:p>
        </w:tc>
        <w:tc>
          <w:tcPr>
            <w:tcW w:type="dxa" w:w="27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PRAZO DE RETENÇÃO</w:t>
            </w:r>
          </w:p>
        </w:tc>
        <w:tc>
          <w:tcPr>
            <w:tcW w:type="dxa" w:w="27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FUNDAMENTO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Dados cadastrais do Usuário</w:t>
            </w:r>
          </w:p>
        </w:tc>
        <w:tc>
          <w:tcPr>
            <w:tcW w:type="dxa" w:w="27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Enquanto vigente o contrato + 5 anos</w:t>
            </w:r>
          </w:p>
        </w:tc>
        <w:tc>
          <w:tcPr>
            <w:tcW w:type="dxa" w:w="27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Prescrição civil (CC, Art. 206)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Dados processuais inseridos pelo Usuário</w:t>
            </w:r>
          </w:p>
        </w:tc>
        <w:tc>
          <w:tcPr>
            <w:tcW w:type="dxa" w:w="27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30 dias após encerramento + exportação</w:t>
            </w:r>
          </w:p>
        </w:tc>
        <w:tc>
          <w:tcPr>
            <w:tcW w:type="dxa" w:w="27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Política de Saída — Seção 11.3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Logs de acesso (Marco Civil)</w:t>
            </w:r>
          </w:p>
        </w:tc>
        <w:tc>
          <w:tcPr>
            <w:tcW w:type="dxa" w:w="27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Mínimo 6 meses</w:t>
            </w:r>
          </w:p>
        </w:tc>
        <w:tc>
          <w:tcPr>
            <w:tcW w:type="dxa" w:w="27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Art. 15 da Lei 12.965/2014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Dados de faturamento e contratos</w:t>
            </w:r>
          </w:p>
        </w:tc>
        <w:tc>
          <w:tcPr>
            <w:tcW w:type="dxa" w:w="27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5 anos após rescisão</w:t>
            </w:r>
          </w:p>
        </w:tc>
        <w:tc>
          <w:tcPr>
            <w:tcW w:type="dxa" w:w="27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Obrigação fiscal e legal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E-mails de newsletter (com consentimento)</w:t>
            </w:r>
          </w:p>
        </w:tc>
        <w:tc>
          <w:tcPr>
            <w:tcW w:type="dxa" w:w="27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Até descadastramento</w:t>
            </w:r>
          </w:p>
        </w:tc>
        <w:tc>
          <w:tcPr>
            <w:tcW w:type="dxa" w:w="27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Revogação de consentimento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Dados de candidatos a processos seletivos</w:t>
            </w:r>
          </w:p>
        </w:tc>
        <w:tc>
          <w:tcPr>
            <w:tcW w:type="dxa" w:w="27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Até 12 meses após o processo</w:t>
            </w:r>
          </w:p>
        </w:tc>
        <w:tc>
          <w:tcPr>
            <w:tcW w:type="dxa" w:w="27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Legítimo interesse / consentimento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4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11.3. Política de Saída (Cláusula de Encerramento)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Após a rescisão ou cancelamento do contrato, o Usuário terá 30 (trinta) dias corridos para exportar todos os seus dados em formato estruturado (JSON ou CSV), por meio da ferramenta de exportação disponível na Plataforma. Decorrido esse prazo, a MindLaw procederá com a eliminação definitiva e segura de todos os dados processuais e cadastrais do Usuário, mantendo apenas os dados necessários ao cumprimento de obrigações legais, fiscais ou para defesa em eventual processo judicial ou administrativo.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Usuário será notificado por e-mail com 15 (quinze) dias de antecedência antes da eliminação definitiva, podendo solicitar prorrogação mediante justificativa.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12. COMUNICAÇÕES, MARKETING E NEWSLETTER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Com base no consentimento expresso do Usuário, a MindLaw poderá enviar comunicações de caráter informativo e comercial, incluindo: newsletters jurídicas, atualizações de produto, ofertas de serviços, convites para eventos e webinars, e conteúdos educacionais relacionados ao mercado jurídico.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cancelamento do recebimento de comunicações de marketing poderá ser realizado a qualquer momento, por meio: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Do link de descadastramento ("unsubscribe") disponível em todos os e-mails enviados;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De solicitação direta para privacidade@mindlaw.com.br;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Das configurações de notificações dentro da Plataforma.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Atenção: o descadastramento de comunicações de marketing não afeta o envio de notificações operacionais essenciais relacionadas ao uso da Plataforma (alertas de prazo, atualizações de segurança, etc.).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13. TRATAMENTO DE DADOS NO CONTEXTO DA INTELIGÊNCIA ARTIFICIAL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utiliza tecnologias de inteligência artificial (IA) para funcionalidades como geração automática de resumos de intimações, análise de documentos e sugestões processuais. No que tange ao tratamento de dados nesse contexto: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Os dados encaminhados às APIs de IA (como OpenAI) são transmitidos de forma pseudoanonimizada sempre que tecnicamente viável;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A MindLaw não utiliza os dados dos Usuários para treinar os modelos de IA de terceiros sem consentimento expresso;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Os outputs gerados pela IA são de natureza probabilística e não substituem o julgamento profissional do advogado;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O Usuário tem direito a solicitar revisão humana de quaisquer decisões ou análises geradas automaticamente pela Plataforma que produzam efeitos sobre seus interesses.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14. CONFORMIDADE LGPD — PRINCÍPIOS E FUNDAMENTOS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pautas suas atividades de tratamento de dados pelos seguintes princípios, conforme Art. 6º da LGPD: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Finalidade: tratamento para propósitos legítimos, específicos, explícitos e informados;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Adequação: compatibilidade do tratamento com as finalidades declaradas;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Necessidade: limitação ao mínimo necessário para atingir as finalidades;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Livre Acesso: facilidade de consulta e obtenção de informações sobre o tratamento;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Qualidade dos Dados: garantia de exatidão, clareza e atualização;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Transparência: informações claras, precisas e facilmente acessíveis;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Segurança: medidas técnicas e administrativas aptas a proteger os dados;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Prevenção: adoção de medidas para prevenir danos antes que ocorram;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Não discriminação: vedação de tratamento para fins discriminatórios ilícitos;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Responsabilização e Prestação de Contas: comprovação efetiva das medidas adotadas.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15. ALTERAÇÕES NESTA POLÍTICA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reserva-se o direito de atualizar esta Política periodicamente, especialmente em decorrência de: (a) evoluções legais ou regulatórias; (b) novas funcionalidades ou mudanças nos serviços; (c) novas parcerias ou suboperadores; ou (d) melhorias nas práticas de privacidade e segurança.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Alterações relevantes serão comunicadas ao Usuário por meio de: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E-mail para o endereço cadastrado, com no mínimo 10 (dez) dias de antecedência;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Aviso em destaque no Dashboard da Plataforma;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b w:val="false"/>
          <w:bCs w:val="false"/>
          <w:color w:val="222222"/>
          <w:sz w:val="22"/>
          <w:szCs w:val="22"/>
        </w:rPr>
        <w:t xml:space="preserve">Atualização da data de "última revisão" no cabeçalho desta Política.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continuidade do uso da Plataforma após a entrada em vigor das alterações caracteriza a aceitação tácita dos novos termos. Caso o Usuário não concorde, deverá comunicar formalmente ao DPO e encerrar sua conta.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16. LEI APLICÁVEL E FORO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Esta Política de Privacidade é regida e interpretada exclusivamente segundo a legislação brasileira, em especial a LGPD (Lei nº 13.709/2018) e o Marco Civil da Internet (Lei nº 12.965/2014), independentemente das leis de outros estados ou países.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Fica eleito o Foro da Comarca de Camacan/BA como competente para dirimir quaisquer litígios ou controvérsias decorrentes desta Política, ressalvadas as hipóteses em que a legislação vigente preveja foro distinto em favor do titular dos dados considerado consumidor vulnerável, hipótese em que prevalecerá o foro de seu domicílio.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86AB" w:sz="4" w:space="4"/>
        </w:pBdr>
        <w:spacing w:before="36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17. CANAIS DE CONTATO E EXERCÍCIO DE DIREITOS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226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DPO / Encarregado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privacidade@mindlaw.com.br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Suporte Geral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contato@mindlaw.com.br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Site Oficial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www.mindlaw.com.br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CNPJ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65.066.271/0001-95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Sede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Camacan, Bahia, Brasil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4FB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ANPD (Autoridade Nacional)</w:t>
            </w:r>
          </w:p>
        </w:tc>
        <w:tc>
          <w:tcPr>
            <w:tcW w:type="dxa" w:w="62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www.gov.br/anpd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Todos os titulares de dados têm o direito de apresentar reclamações perante a Autoridade Nacional de Proteção de Dados (ANPD), sem prejuízo de qualquer outra via de recurso administrativo ou judicial disponível.</w:t>
      </w:r>
    </w:p>
    <w:p>
      <w:pPr>
        <w:spacing w:before="60" w:after="60"/>
      </w:pPr>
      <w:r>
        <w:t xml:space="preserve"/>
      </w:r>
    </w:p>
    <w:p>
      <w:pPr>
        <w:spacing w:before="400" w:after="80"/>
        <w:jc w:val="center"/>
      </w:pPr>
      <w:r>
        <w:rPr>
          <w:rFonts w:ascii="Arial" w:cs="Arial" w:eastAsia="Arial" w:hAnsi="Arial"/>
          <w:b/>
          <w:bCs/>
          <w:color w:val="1A1A2E"/>
          <w:sz w:val="22"/>
          <w:szCs w:val="22"/>
        </w:rPr>
        <w:t xml:space="preserve">MIND LAW TECNOLOGIA LTDA</w:t>
      </w:r>
    </w:p>
    <w:p>
      <w:pPr>
        <w:spacing w:before="0" w:after="80"/>
        <w:jc w:val="center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CNPJ nº 65.066.271/0001-95 — Camacan, Bahia</w:t>
      </w:r>
    </w:p>
    <w:p>
      <w:pPr>
        <w:spacing w:before="0" w:after="80"/>
        <w:jc w:val="center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Vigência: 04 de março de 2026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60" w:after="120"/>
      <w:outlineLvl w:val="0"/>
    </w:pPr>
    <w:rPr>
      <w:rFonts w:ascii="Arial" w:cs="Arial" w:eastAsia="Arial" w:hAnsi="Arial"/>
      <w:b/>
      <w:bCs/>
      <w:color w:val="1A1A2E"/>
      <w:sz w:val="28"/>
      <w:szCs w:val="28"/>
    </w:rPr>
  </w:style>
  <w:style w:type="paragraph" w:styleId="Heading2">
    <w:name w:val="Heading 2"/>
    <w:basedOn w:val="Normal"/>
    <w:next w:val="Normal"/>
    <w:qFormat/>
    <w:pPr>
      <w:spacing w:before="240" w:after="80"/>
      <w:outlineLvl w:val="1"/>
    </w:pPr>
    <w:rPr>
      <w:rFonts w:ascii="Arial" w:cs="Arial" w:eastAsia="Arial" w:hAnsi="Arial"/>
      <w:b/>
      <w:bCs/>
      <w:color w:val="2E86AB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2026-03-04T19:35:25.145Z</dcterms:created>
  <dcterms:modified xsi:type="dcterms:W3CDTF">2026-03-04T19:35:25.146Z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